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Times New Roman" w:cs="Times New Roman" w:eastAsia="Times New Roman" w:hAnsi="Times New Roman"/>
          <w:b/>
          <w:bCs/>
          <w:color w:val="004785"/>
          <w:sz w:val="40"/>
          <w:szCs w:val="40"/>
        </w:rPr>
        <w:t xml:space="preserve">Journal of K-Geo</w:t>
      </w:r>
    </w:p>
    <w:p>
      <w:pPr>
        <w:spacing w:after="20"/>
        <w:jc w:val="center"/>
      </w:pPr>
      <w:r>
        <w:rPr>
          <w:rFonts w:ascii="Times New Roman" w:cs="Times New Roman" w:eastAsia="Times New Roman" w:hAnsi="Times New Roman"/>
          <w:sz w:val="20"/>
          <w:szCs w:val="20"/>
        </w:rPr>
        <w:t xml:space="preserve">Sciences de la Terre d’Afrique centrale / Earth Sciences of Central Africa</w:t>
      </w:r>
    </w:p>
    <w:p>
      <w:pPr>
        <w:spacing w:after="160"/>
        <w:jc w:val="center"/>
      </w:pPr>
      <w:r>
        <w:rPr>
          <w:rFonts w:ascii="Times New Roman" w:cs="Times New Roman" w:eastAsia="Times New Roman" w:hAnsi="Times New Roman"/>
          <w:i/>
          <w:iCs/>
          <w:sz w:val="16"/>
          <w:szCs w:val="16"/>
        </w:rPr>
        <w:t xml:space="preserve">Publié par Kongo Science, Brazzaville  ·  Libre accès  ·  Relecture en double aveugle</w:t>
      </w:r>
    </w:p>
    <w:p>
      <w:pPr>
        <w:spacing w:after="60"/>
      </w:pPr>
      <w:r>
        <w:rPr>
          <w:rFonts w:ascii="Times New Roman" w:cs="Times New Roman" w:eastAsia="Times New Roman" w:hAnsi="Times New Roman"/>
          <w:b/>
          <w:bCs/>
          <w:color w:val="004785"/>
          <w:sz w:val="16"/>
          <w:szCs w:val="16"/>
        </w:rPr>
        <w:t xml:space="preserve">ARTICLE DE RECHERCHE</w:t>
      </w:r>
      <w:r>
        <w:rPr>
          <w:rFonts w:ascii="Times New Roman" w:cs="Times New Roman" w:eastAsia="Times New Roman" w:hAnsi="Times New Roman"/>
        </w:rPr>
        <w:ptab w:alignment="right" w:relativeTo="margin" w:leader="none"/>
      </w:r>
      <w:r>
        <w:rPr>
          <w:rFonts w:ascii="Times New Roman" w:cs="Times New Roman" w:eastAsia="Times New Roman" w:hAnsi="Times New Roman"/>
          <w:color w:val="666666"/>
          <w:sz w:val="16"/>
          <w:szCs w:val="16"/>
        </w:rPr>
        <w:t xml:space="preserve">Reçu : jj/mm/aaaa · Accepté : jj/mm/aaaa · Volume 1 (2026)</w:t>
      </w:r>
    </w:p>
    <w:p>
      <w:pPr>
        <w:spacing w:after="120" w:before="120"/>
      </w:pPr>
      <w:r>
        <w:rPr>
          <w:rFonts w:ascii="Times New Roman" w:cs="Times New Roman" w:eastAsia="Times New Roman" w:hAnsi="Times New Roman"/>
          <w:b/>
          <w:bCs/>
          <w:sz w:val="34"/>
          <w:szCs w:val="34"/>
        </w:rPr>
        <w:t xml:space="preserve">Titre de l’article : concis, informatif, sans abréviation non standard</w:t>
      </w:r>
    </w:p>
    <w:p>
      <w:pPr>
        <w:spacing w:after="60"/>
      </w:pPr>
      <w:r>
        <w:rPr>
          <w:rFonts w:ascii="Times New Roman" w:cs="Times New Roman" w:eastAsia="Times New Roman" w:hAnsi="Times New Roman"/>
        </w:rPr>
        <w:t xml:space="preserve">Prénom Nom</w:t>
      </w:r>
      <w:r>
        <w:rPr>
          <w:rFonts w:ascii="Times New Roman" w:cs="Times New Roman" w:eastAsia="Times New Roman" w:hAnsi="Times New Roman"/>
          <w:vertAlign w:val="superscript"/>
        </w:rPr>
        <w:t xml:space="preserve">a,*</w:t>
      </w:r>
      <w:r>
        <w:rPr>
          <w:rFonts w:ascii="Times New Roman" w:cs="Times New Roman" w:eastAsia="Times New Roman" w:hAnsi="Times New Roman"/>
        </w:rPr>
        <w:t xml:space="preserve">, Prénom Nom</w:t>
      </w:r>
      <w:r>
        <w:rPr>
          <w:rFonts w:ascii="Times New Roman" w:cs="Times New Roman" w:eastAsia="Times New Roman" w:hAnsi="Times New Roman"/>
          <w:vertAlign w:val="superscript"/>
        </w:rPr>
        <w:t xml:space="preserve">b</w:t>
      </w:r>
      <w:r>
        <w:rPr>
          <w:rFonts w:ascii="Times New Roman" w:cs="Times New Roman" w:eastAsia="Times New Roman" w:hAnsi="Times New Roman"/>
        </w:rPr>
        <w:t xml:space="preserve">, Prénom Nom</w:t>
      </w:r>
      <w:r>
        <w:rPr>
          <w:rFonts w:ascii="Times New Roman" w:cs="Times New Roman" w:eastAsia="Times New Roman" w:hAnsi="Times New Roman"/>
          <w:vertAlign w:val="superscript"/>
        </w:rPr>
        <w:t xml:space="preserve">a</w:t>
      </w:r>
    </w:p>
    <w:p>
      <w:pPr>
        <w:spacing w:after="20"/>
      </w:pPr>
      <w:r>
        <w:rPr>
          <w:rFonts w:ascii="Times New Roman" w:cs="Times New Roman" w:eastAsia="Times New Roman" w:hAnsi="Times New Roman"/>
          <w:sz w:val="18"/>
          <w:szCs w:val="18"/>
          <w:vertAlign w:val="superscript"/>
        </w:rPr>
        <w:t xml:space="preserve">a</w:t>
      </w:r>
      <w:r>
        <w:rPr>
          <w:rFonts w:ascii="Times New Roman" w:cs="Times New Roman" w:eastAsia="Times New Roman" w:hAnsi="Times New Roman"/>
          <w:sz w:val="18"/>
          <w:szCs w:val="18"/>
        </w:rPr>
        <w:t xml:space="preserve"> Laboratoire de Géodynamique et Ressources Naturelles (LGRN), Université Marien Ngouabi, Brazzaville, Congo.</w:t>
      </w:r>
    </w:p>
    <w:p>
      <w:pPr>
        <w:spacing w:after="20"/>
      </w:pPr>
      <w:r>
        <w:rPr>
          <w:rFonts w:ascii="Times New Roman" w:cs="Times New Roman" w:eastAsia="Times New Roman" w:hAnsi="Times New Roman"/>
          <w:sz w:val="18"/>
          <w:szCs w:val="18"/>
          <w:vertAlign w:val="superscript"/>
        </w:rPr>
        <w:t xml:space="preserve">b</w:t>
      </w:r>
      <w:r>
        <w:rPr>
          <w:rFonts w:ascii="Times New Roman" w:cs="Times New Roman" w:eastAsia="Times New Roman" w:hAnsi="Times New Roman"/>
          <w:sz w:val="18"/>
          <w:szCs w:val="18"/>
        </w:rPr>
        <w:t xml:space="preserve"> Affiliation du co-auteur, Ville, Pays.</w:t>
      </w:r>
    </w:p>
    <w:p>
      <w:pPr>
        <w:spacing w:after="120"/>
      </w:pPr>
      <w:r>
        <w:rPr>
          <w:rFonts w:ascii="Times New Roman" w:cs="Times New Roman" w:eastAsia="Times New Roman" w:hAnsi="Times New Roman"/>
          <w:sz w:val="18"/>
          <w:szCs w:val="18"/>
          <w:vertAlign w:val="superscript"/>
        </w:rPr>
        <w:t xml:space="preserve">* </w:t>
      </w:r>
      <w:r>
        <w:rPr>
          <w:rFonts w:ascii="Times New Roman" w:cs="Times New Roman" w:eastAsia="Times New Roman" w:hAnsi="Times New Roman"/>
          <w:sz w:val="18"/>
          <w:szCs w:val="18"/>
        </w:rPr>
        <w:t xml:space="preserve">Auteur correspondant : prenom.nom@umng.cg</w:t>
      </w:r>
    </w:p>
    <w:p>
      <w:pPr>
        <w:pBdr>
          <w:bottom w:val="single" w:color="004785" w:sz="8" w:space="1"/>
        </w:pBdr>
        <w:spacing w:after="60" w:before="60"/>
      </w:pPr>
      <w:r>
        <w:rPr>
          <w:rFonts w:ascii="Times New Roman" w:cs="Times New Roman" w:eastAsia="Times New Roman" w:hAnsi="Times New Roman"/>
        </w:rPr>
        <w:t xml:space="preserve"/>
      </w:r>
    </w:p>
    <w:p>
      <w:pPr>
        <w:spacing w:after="40"/>
      </w:pPr>
      <w:r>
        <w:rPr>
          <w:rFonts w:ascii="Times New Roman" w:cs="Times New Roman" w:eastAsia="Times New Roman" w:hAnsi="Times New Roman"/>
          <w:b/>
          <w:bCs/>
          <w:sz w:val="22"/>
          <w:szCs w:val="22"/>
        </w:rPr>
        <w:t xml:space="preserve">Résumé</w:t>
      </w:r>
      <w:r>
        <w:rPr>
          <w:rFonts w:ascii="Times New Roman" w:cs="Times New Roman" w:eastAsia="Times New Roman" w:hAnsi="Times New Roman"/>
        </w:rPr>
        <w:ptab w:alignment="right" w:relativeTo="margin" w:leader="none"/>
      </w:r>
      <w:r>
        <w:rPr>
          <w:rFonts w:ascii="Times New Roman" w:cs="Times New Roman" w:eastAsia="Times New Roman" w:hAnsi="Times New Roman"/>
          <w:i/>
          <w:iCs/>
          <w:color w:val="004785"/>
          <w:sz w:val="18"/>
          <w:szCs w:val="18"/>
        </w:rPr>
        <w:t xml:space="preserve">FR</w:t>
      </w:r>
    </w:p>
    <w:p>
      <w:pPr>
        <w:spacing w:after="120" w:line="264"/>
      </w:pPr>
      <w:r>
        <w:rPr>
          <w:rFonts w:ascii="Times New Roman" w:cs="Times New Roman" w:eastAsia="Times New Roman" w:hAnsi="Times New Roman"/>
          <w:sz w:val="21"/>
          <w:szCs w:val="21"/>
        </w:rPr>
        <w:t xml:space="preserve">Objectif, cadre géologique, méthodes, principaux résultats et implications, en un seul paragraphe (200–250 mots). Éviter les citations, abréviations et renvois aux figures dans le résumé.</w:t>
      </w:r>
    </w:p>
    <w:p>
      <w:pPr>
        <w:pBdr>
          <w:bottom w:val="single" w:color="004785" w:sz="8" w:space="1"/>
        </w:pBdr>
        <w:spacing w:after="60" w:before="60"/>
      </w:pPr>
      <w:r>
        <w:rPr>
          <w:rFonts w:ascii="Times New Roman" w:cs="Times New Roman" w:eastAsia="Times New Roman" w:hAnsi="Times New Roman"/>
        </w:rPr>
        <w:t xml:space="preserve"/>
      </w:r>
    </w:p>
    <w:p>
      <w:pPr>
        <w:spacing w:after="40"/>
      </w:pPr>
      <w:r>
        <w:rPr>
          <w:rFonts w:ascii="Times New Roman" w:cs="Times New Roman" w:eastAsia="Times New Roman" w:hAnsi="Times New Roman"/>
          <w:b/>
          <w:bCs/>
          <w:sz w:val="22"/>
          <w:szCs w:val="22"/>
        </w:rPr>
        <w:t xml:space="preserve">Abstract</w:t>
      </w:r>
      <w:r>
        <w:rPr>
          <w:rFonts w:ascii="Times New Roman" w:cs="Times New Roman" w:eastAsia="Times New Roman" w:hAnsi="Times New Roman"/>
        </w:rPr>
        <w:ptab w:alignment="right" w:relativeTo="margin" w:leader="none"/>
      </w:r>
      <w:r>
        <w:rPr>
          <w:rFonts w:ascii="Times New Roman" w:cs="Times New Roman" w:eastAsia="Times New Roman" w:hAnsi="Times New Roman"/>
          <w:i/>
          <w:iCs/>
          <w:color w:val="004785"/>
          <w:sz w:val="18"/>
          <w:szCs w:val="18"/>
        </w:rPr>
        <w:t xml:space="preserve">EN</w:t>
      </w:r>
    </w:p>
    <w:p>
      <w:pPr>
        <w:spacing w:after="120" w:line="264"/>
      </w:pPr>
      <w:r>
        <w:rPr>
          <w:rFonts w:ascii="Times New Roman" w:cs="Times New Roman" w:eastAsia="Times New Roman" w:hAnsi="Times New Roman"/>
          <w:sz w:val="21"/>
          <w:szCs w:val="21"/>
        </w:rPr>
        <w:t xml:space="preserve">English abstract (200–250 words). Required for every article. For French-language articles, this is a faithful translation of the Résumé.</w:t>
      </w:r>
    </w:p>
    <w:p>
      <w:pPr>
        <w:pBdr>
          <w:bottom w:val="single" w:color="004785" w:sz="8" w:space="1"/>
        </w:pBdr>
        <w:spacing w:after="60" w:before="60"/>
      </w:pPr>
      <w:r>
        <w:rPr>
          <w:rFonts w:ascii="Times New Roman" w:cs="Times New Roman" w:eastAsia="Times New Roman" w:hAnsi="Times New Roman"/>
        </w:rPr>
        <w:t xml:space="preserve"/>
      </w:r>
    </w:p>
    <w:p>
      <w:pPr>
        <w:spacing w:after="40"/>
      </w:pPr>
      <w:r>
        <w:rPr>
          <w:rFonts w:ascii="Times New Roman" w:cs="Times New Roman" w:eastAsia="Times New Roman" w:hAnsi="Times New Roman"/>
          <w:b/>
          <w:bCs/>
          <w:sz w:val="22"/>
          <w:szCs w:val="22"/>
        </w:rPr>
        <w:t xml:space="preserve">Extended abstract</w:t>
      </w:r>
      <w:r>
        <w:rPr>
          <w:rFonts w:ascii="Times New Roman" w:cs="Times New Roman" w:eastAsia="Times New Roman" w:hAnsi="Times New Roman"/>
        </w:rPr>
        <w:ptab w:alignment="right" w:relativeTo="margin" w:leader="none"/>
      </w:r>
      <w:r>
        <w:rPr>
          <w:rFonts w:ascii="Times New Roman" w:cs="Times New Roman" w:eastAsia="Times New Roman" w:hAnsi="Times New Roman"/>
          <w:i/>
          <w:iCs/>
          <w:color w:val="004785"/>
          <w:sz w:val="18"/>
          <w:szCs w:val="18"/>
        </w:rPr>
        <w:t xml:space="preserve">EN</w:t>
      </w:r>
    </w:p>
    <w:p>
      <w:pPr>
        <w:spacing w:after="120" w:line="264"/>
      </w:pPr>
      <w:r>
        <w:rPr>
          <w:rFonts w:ascii="Times New Roman" w:cs="Times New Roman" w:eastAsia="Times New Roman" w:hAnsi="Times New Roman"/>
          <w:sz w:val="21"/>
          <w:szCs w:val="21"/>
        </w:rPr>
        <w:t xml:space="preserve">A longer English synthesis (600–900 words) for French-language articles, so that non-francophone readers can follow the study. Summarise the geological setting, dataset and methods, and the main results, explicitly referring to the key figures (e.g., “Fault kinematics are summarised in Fig. 1; stress ratios are reported in Fig. 3”). This section is what makes francophone research discoverable internationally.</w:t>
      </w:r>
    </w:p>
    <w:p>
      <w:pPr>
        <w:pBdr>
          <w:bottom w:val="single" w:color="004785" w:sz="8" w:space="1"/>
        </w:pBdr>
        <w:spacing w:after="60" w:before="60"/>
      </w:pPr>
      <w:r>
        <w:rPr>
          <w:rFonts w:ascii="Times New Roman" w:cs="Times New Roman" w:eastAsia="Times New Roman" w:hAnsi="Times New Roman"/>
        </w:rPr>
        <w:t xml:space="preserve"/>
      </w:r>
    </w:p>
    <w:p>
      <w:pPr>
        <w:spacing w:after="160"/>
      </w:pPr>
      <w:r>
        <w:rPr>
          <w:rFonts w:ascii="Times New Roman" w:cs="Times New Roman" w:eastAsia="Times New Roman" w:hAnsi="Times New Roman"/>
          <w:b/>
          <w:bCs/>
          <w:sz w:val="21"/>
          <w:szCs w:val="21"/>
        </w:rPr>
        <w:t xml:space="preserve">Mots-clés / Keywords : </w:t>
      </w:r>
      <w:r>
        <w:rPr>
          <w:rFonts w:ascii="Times New Roman" w:cs="Times New Roman" w:eastAsia="Times New Roman" w:hAnsi="Times New Roman"/>
          <w:sz w:val="21"/>
          <w:szCs w:val="21"/>
        </w:rPr>
        <w:t xml:space="preserve">Afrique centrale ; tectonique ; inversion de tenseur ; … (5–6, séparés par des points-virgules).</w:t>
      </w:r>
    </w:p>
    <w:p>
      <w:pPr>
        <w:pStyle w:val="Heading1"/>
        <w:spacing w:after="100" w:before="240"/>
      </w:pPr>
      <w:r>
        <w:rPr>
          <w:rFonts w:ascii="Times New Roman" w:cs="Times New Roman" w:eastAsia="Times New Roman" w:hAnsi="Times New Roman"/>
          <w:b/>
          <w:bCs/>
          <w:color w:val="004785"/>
          <w:sz w:val="26"/>
          <w:szCs w:val="26"/>
        </w:rPr>
        <w:t xml:space="preserve">1.  Introduction</w:t>
      </w:r>
    </w:p>
    <w:p>
      <w:pPr>
        <w:spacing w:after="120" w:line="264"/>
      </w:pPr>
      <w:r>
        <w:rPr>
          <w:rFonts w:ascii="Times New Roman" w:cs="Times New Roman" w:eastAsia="Times New Roman" w:hAnsi="Times New Roman"/>
        </w:rPr>
        <w:t xml:space="preserve">Poser le problème scientifique, l’état de l’art et la question de recherche. Le contexte régional d’Afrique centrale doit être explicite. Insérer les citations avec le module Zotero pour Word (style APA 7).</w:t>
      </w:r>
    </w:p>
    <w:p>
      <w:pPr>
        <w:pStyle w:val="Heading1"/>
        <w:spacing w:after="100" w:before="240"/>
      </w:pPr>
      <w:r>
        <w:rPr>
          <w:rFonts w:ascii="Times New Roman" w:cs="Times New Roman" w:eastAsia="Times New Roman" w:hAnsi="Times New Roman"/>
          <w:b/>
          <w:bCs/>
          <w:color w:val="004785"/>
          <w:sz w:val="26"/>
          <w:szCs w:val="26"/>
        </w:rPr>
        <w:t xml:space="preserve">2.  Cadre géologique</w:t>
      </w:r>
    </w:p>
    <w:p>
      <w:pPr>
        <w:spacing w:after="120" w:line="264"/>
      </w:pPr>
      <w:r>
        <w:rPr>
          <w:rFonts w:ascii="Times New Roman" w:cs="Times New Roman" w:eastAsia="Times New Roman" w:hAnsi="Times New Roman"/>
        </w:rPr>
        <w:t xml:space="preserve">Décrire le cadre structural et stratigraphique. Toute carte doit préciser sa projection et sa grille (voir Figure 1).</w:t>
      </w:r>
    </w:p>
    <w:p>
      <w:pPr>
        <w:pStyle w:val="Heading1"/>
        <w:spacing w:after="100" w:before="240"/>
      </w:pPr>
      <w:r>
        <w:rPr>
          <w:rFonts w:ascii="Times New Roman" w:cs="Times New Roman" w:eastAsia="Times New Roman" w:hAnsi="Times New Roman"/>
          <w:b/>
          <w:bCs/>
          <w:color w:val="004785"/>
          <w:sz w:val="26"/>
          <w:szCs w:val="26"/>
        </w:rPr>
        <w:t xml:space="preserve">3.  Données et méthodes</w:t>
      </w:r>
    </w:p>
    <w:p>
      <w:pPr>
        <w:spacing w:after="120" w:line="264"/>
      </w:pPr>
      <w:r>
        <w:rPr>
          <w:rFonts w:ascii="Times New Roman" w:cs="Times New Roman" w:eastAsia="Times New Roman" w:hAnsi="Times New Roman"/>
        </w:rPr>
        <w:t xml:space="preserve">Décrire les données, leur provenance et les méthodes de traitement de façon reproductible. Indiquer les logiciels et versions (p. ex. Win-Tensor).</w:t>
      </w:r>
    </w:p>
    <w:p>
      <w:pPr>
        <w:spacing w:after="40" w:before="120"/>
        <w:jc w:val="center"/>
      </w:pPr>
      <w:r>
        <w:drawing>
          <wp:inline distT="0" distB="0" distL="0" distR="0">
            <wp:extent cx="3619500" cy="2952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2952750"/>
                    </a:xfrm>
                    <a:prstGeom prst="rect">
                      <a:avLst/>
                    </a:prstGeom>
                  </pic:spPr>
                </pic:pic>
              </a:graphicData>
            </a:graphic>
          </wp:inline>
        </w:drawing>
      </w:r>
    </w:p>
    <w:p>
      <w:pPr>
        <w:spacing w:after="160"/>
      </w:pPr>
      <w:r>
        <w:rPr>
          <w:rFonts w:ascii="Times New Roman" w:cs="Times New Roman" w:eastAsia="Times New Roman" w:hAnsi="Times New Roman"/>
          <w:b/>
          <w:bCs/>
          <w:sz w:val="19"/>
          <w:szCs w:val="19"/>
        </w:rPr>
        <w:t xml:space="preserve">Figure 1. </w:t>
      </w:r>
      <w:r>
        <w:rPr>
          <w:rFonts w:ascii="Times New Roman" w:cs="Times New Roman" w:eastAsia="Times New Roman" w:hAnsi="Times New Roman"/>
          <w:sz w:val="19"/>
          <w:szCs w:val="19"/>
        </w:rPr>
        <w:t xml:space="preserve">Carte de localisation redessinée (pas de capture d’écran). Grille en degrés (WGS 84), échelle graphique, flèche du nord et système de projection indiqués. </w:t>
      </w:r>
      <w:r>
        <w:rPr>
          <w:rFonts w:ascii="Times New Roman" w:cs="Times New Roman" w:eastAsia="Times New Roman" w:hAnsi="Times New Roman"/>
          <w:b/>
          <w:bCs/>
          <w:sz w:val="19"/>
          <w:szCs w:val="19"/>
        </w:rPr>
        <w:t xml:space="preserve">Projection : UTM zone 33S, EPSG:32733. </w:t>
      </w:r>
      <w:r>
        <w:rPr>
          <w:rFonts w:ascii="Times New Roman" w:cs="Times New Roman" w:eastAsia="Times New Roman" w:hAnsi="Times New Roman"/>
          <w:sz w:val="19"/>
          <w:szCs w:val="19"/>
        </w:rPr>
        <w:t xml:space="preserve">Les sites d’étude sont notés S1–S3.</w:t>
      </w:r>
    </w:p>
    <w:p>
      <w:pPr>
        <w:pStyle w:val="Heading1"/>
        <w:spacing w:after="100" w:before="240"/>
      </w:pPr>
      <w:r>
        <w:rPr>
          <w:rFonts w:ascii="Times New Roman" w:cs="Times New Roman" w:eastAsia="Times New Roman" w:hAnsi="Times New Roman"/>
          <w:b/>
          <w:bCs/>
          <w:color w:val="004785"/>
          <w:sz w:val="26"/>
          <w:szCs w:val="26"/>
        </w:rPr>
        <w:t xml:space="preserve">4.  Résultats</w:t>
      </w:r>
    </w:p>
    <w:p>
      <w:pPr>
        <w:spacing w:after="120" w:line="264"/>
      </w:pPr>
      <w:r>
        <w:rPr>
          <w:rFonts w:ascii="Times New Roman" w:cs="Times New Roman" w:eastAsia="Times New Roman" w:hAnsi="Times New Roman"/>
        </w:rPr>
        <w:t xml:space="preserve">Présenter les résultats sans les interpréter. Numéroter les équations : θ_Ill = (90 − Az) mod 360.</w:t>
      </w:r>
    </w:p>
    <w:p>
      <w:pPr>
        <w:pStyle w:val="Heading1"/>
        <w:spacing w:after="100" w:before="240"/>
      </w:pPr>
      <w:r>
        <w:rPr>
          <w:rFonts w:ascii="Times New Roman" w:cs="Times New Roman" w:eastAsia="Times New Roman" w:hAnsi="Times New Roman"/>
          <w:b/>
          <w:bCs/>
          <w:color w:val="004785"/>
          <w:sz w:val="26"/>
          <w:szCs w:val="26"/>
        </w:rPr>
        <w:t xml:space="preserve">5.  Discussion</w:t>
      </w:r>
    </w:p>
    <w:p>
      <w:pPr>
        <w:spacing w:after="120" w:line="264"/>
      </w:pPr>
      <w:r>
        <w:rPr>
          <w:rFonts w:ascii="Times New Roman" w:cs="Times New Roman" w:eastAsia="Times New Roman" w:hAnsi="Times New Roman"/>
        </w:rPr>
        <w:t xml:space="preserve">Interpréter les résultats et discuter les limites. </w:t>
      </w:r>
      <w:r>
        <w:rPr>
          <w:rFonts w:ascii="Times New Roman" w:cs="Times New Roman" w:eastAsia="Times New Roman" w:hAnsi="Times New Roman"/>
          <w:b/>
          <w:bCs/>
        </w:rPr>
        <w:t xml:space="preserve">Relier explicitement le problème traité aux problématiques géologiques régionales et, lorsque c’est pertinent, mondiales</w:t>
      </w:r>
      <w:r>
        <w:rPr>
          <w:rFonts w:ascii="Times New Roman" w:cs="Times New Roman" w:eastAsia="Times New Roman" w:hAnsi="Times New Roman"/>
        </w:rPr>
        <w:t xml:space="preserve"> : montrer en quoi cette étude d’Afrique centrale éclaire une question plus générale, en comparant à la littérature régionale et internationale.</w:t>
      </w:r>
    </w:p>
    <w:p>
      <w:pPr>
        <w:pStyle w:val="Heading1"/>
        <w:spacing w:after="100" w:before="240"/>
      </w:pPr>
      <w:r>
        <w:rPr>
          <w:rFonts w:ascii="Times New Roman" w:cs="Times New Roman" w:eastAsia="Times New Roman" w:hAnsi="Times New Roman"/>
          <w:b/>
          <w:bCs/>
          <w:color w:val="004785"/>
          <w:sz w:val="26"/>
          <w:szCs w:val="26"/>
        </w:rPr>
        <w:t xml:space="preserve">6.  Conclusions</w:t>
      </w:r>
    </w:p>
    <w:p>
      <w:pPr>
        <w:spacing w:after="120" w:line="264"/>
      </w:pPr>
      <w:r>
        <w:rPr>
          <w:rFonts w:ascii="Times New Roman" w:cs="Times New Roman" w:eastAsia="Times New Roman" w:hAnsi="Times New Roman"/>
        </w:rPr>
        <w:t xml:space="preserve">Réponses claires à la question de recherche et perspectives.</w:t>
      </w:r>
    </w:p>
    <w:p>
      <w:pPr>
        <w:pStyle w:val="Heading2"/>
        <w:spacing w:after="80" w:before="180"/>
      </w:pPr>
      <w:r>
        <w:rPr>
          <w:rFonts w:ascii="Times New Roman" w:cs="Times New Roman" w:eastAsia="Times New Roman" w:hAnsi="Times New Roman"/>
          <w:b/>
          <w:bCs/>
          <w:color w:val="004785"/>
          <w:sz w:val="24"/>
          <w:szCs w:val="24"/>
        </w:rPr>
        <w:t xml:space="preserve">Disponibilité des données (Data availability)</w:t>
      </w:r>
    </w:p>
    <w:p>
      <w:pPr>
        <w:spacing w:after="120" w:line="264"/>
      </w:pPr>
      <w:r>
        <w:rPr>
          <w:rFonts w:ascii="Times New Roman" w:cs="Times New Roman" w:eastAsia="Times New Roman" w:hAnsi="Times New Roman"/>
        </w:rPr>
        <w:t xml:space="preserve">Les données sont déposées dans un dépôt ouvert (Zenodo, etc.) et citées via leur DOI + lien. Toute donnée non diffusable (p. ex. données industrielles, confidentielles, ou savoirs autochtones sensibles) doit être explicitement justifiée ici (principes CARE / Protocole de Nagoya).</w:t>
      </w:r>
    </w:p>
    <w:p>
      <w:pPr>
        <w:pStyle w:val="Heading2"/>
        <w:spacing w:after="80" w:before="180"/>
      </w:pPr>
      <w:r>
        <w:rPr>
          <w:rFonts w:ascii="Times New Roman" w:cs="Times New Roman" w:eastAsia="Times New Roman" w:hAnsi="Times New Roman"/>
          <w:b/>
          <w:bCs/>
          <w:color w:val="004785"/>
          <w:sz w:val="24"/>
          <w:szCs w:val="24"/>
        </w:rPr>
        <w:t xml:space="preserve">Disponibilité du code (Code availability)</w:t>
      </w:r>
    </w:p>
    <w:p>
      <w:pPr>
        <w:spacing w:after="120" w:line="264"/>
      </w:pPr>
      <w:r>
        <w:rPr>
          <w:rFonts w:ascii="Times New Roman" w:cs="Times New Roman" w:eastAsia="Times New Roman" w:hAnsi="Times New Roman"/>
        </w:rPr>
        <w:t xml:space="preserve">Scripts d’analyse déposés sur Zenodo/GitHub avec DOI, ou indiquer « sans objet ».</w:t>
      </w:r>
    </w:p>
    <w:p>
      <w:pPr>
        <w:pStyle w:val="Heading2"/>
        <w:spacing w:after="80" w:before="180"/>
      </w:pPr>
      <w:r>
        <w:rPr>
          <w:rFonts w:ascii="Times New Roman" w:cs="Times New Roman" w:eastAsia="Times New Roman" w:hAnsi="Times New Roman"/>
          <w:b/>
          <w:bCs/>
          <w:color w:val="004785"/>
          <w:sz w:val="24"/>
          <w:szCs w:val="24"/>
        </w:rPr>
        <w:t xml:space="preserve">Contributions des auteurs (CRediT)</w:t>
      </w:r>
    </w:p>
    <w:p>
      <w:pPr>
        <w:spacing w:after="120" w:line="264"/>
      </w:pPr>
      <w:r>
        <w:rPr>
          <w:rFonts w:ascii="Times New Roman" w:cs="Times New Roman" w:eastAsia="Times New Roman" w:hAnsi="Times New Roman"/>
        </w:rPr>
        <w:t xml:space="preserve">P. Nom : conceptualisation, méthodologie, rédaction. P. Nom : analyse, figures. (Suivre la taxonomie CRediT.)</w:t>
      </w:r>
    </w:p>
    <w:p>
      <w:pPr>
        <w:pStyle w:val="Heading2"/>
        <w:spacing w:after="80" w:before="180"/>
      </w:pPr>
      <w:r>
        <w:rPr>
          <w:rFonts w:ascii="Times New Roman" w:cs="Times New Roman" w:eastAsia="Times New Roman" w:hAnsi="Times New Roman"/>
          <w:b/>
          <w:bCs/>
          <w:color w:val="004785"/>
          <w:sz w:val="24"/>
          <w:szCs w:val="24"/>
        </w:rPr>
        <w:t xml:space="preserve">Conflits d’intérêts</w:t>
      </w:r>
    </w:p>
    <w:p>
      <w:pPr>
        <w:spacing w:after="120" w:line="264"/>
      </w:pPr>
      <w:r>
        <w:rPr>
          <w:rFonts w:ascii="Times New Roman" w:cs="Times New Roman" w:eastAsia="Times New Roman" w:hAnsi="Times New Roman"/>
        </w:rPr>
        <w:t xml:space="preserve">Les auteurs déclarent n’avoir aucun conflit d’intérêts.</w:t>
      </w:r>
    </w:p>
    <w:p>
      <w:pPr>
        <w:pStyle w:val="Heading2"/>
        <w:spacing w:after="80" w:before="180"/>
      </w:pPr>
      <w:r>
        <w:rPr>
          <w:rFonts w:ascii="Times New Roman" w:cs="Times New Roman" w:eastAsia="Times New Roman" w:hAnsi="Times New Roman"/>
          <w:b/>
          <w:bCs/>
          <w:color w:val="004785"/>
          <w:sz w:val="24"/>
          <w:szCs w:val="24"/>
        </w:rPr>
        <w:t xml:space="preserve">Remerciements</w:t>
      </w:r>
    </w:p>
    <w:p>
      <w:pPr>
        <w:spacing w:after="120" w:line="264"/>
      </w:pPr>
      <w:r>
        <w:rPr>
          <w:rFonts w:ascii="Times New Roman" w:cs="Times New Roman" w:eastAsia="Times New Roman" w:hAnsi="Times New Roman"/>
        </w:rPr>
        <w:t xml:space="preserve">Financements, institutions, relecteurs.</w:t>
      </w:r>
    </w:p>
    <w:p>
      <w:pPr>
        <w:pStyle w:val="Heading2"/>
        <w:spacing w:after="80" w:before="180"/>
      </w:pPr>
      <w:r>
        <w:rPr>
          <w:rFonts w:ascii="Times New Roman" w:cs="Times New Roman" w:eastAsia="Times New Roman" w:hAnsi="Times New Roman"/>
          <w:b/>
          <w:bCs/>
          <w:color w:val="004785"/>
          <w:sz w:val="24"/>
          <w:szCs w:val="24"/>
        </w:rPr>
        <w:t xml:space="preserve">Références (APA 7)</w:t>
      </w:r>
    </w:p>
    <w:p>
      <w:pPr>
        <w:spacing w:after="120" w:line="264"/>
      </w:pPr>
      <w:r>
        <w:rPr>
          <w:rFonts w:ascii="Times New Roman" w:cs="Times New Roman" w:eastAsia="Times New Roman" w:hAnsi="Times New Roman"/>
        </w:rPr>
        <w:t xml:space="preserve">Gérer les références sous </w:t>
      </w:r>
      <w:r>
        <w:rPr>
          <w:rFonts w:ascii="Times New Roman" w:cs="Times New Roman" w:eastAsia="Times New Roman" w:hAnsi="Times New Roman"/>
          <w:b/>
          <w:bCs/>
        </w:rPr>
        <w:t xml:space="preserve">Zotero</w:t>
      </w:r>
      <w:r>
        <w:rPr>
          <w:rFonts w:ascii="Times New Roman" w:cs="Times New Roman" w:eastAsia="Times New Roman" w:hAnsi="Times New Roman"/>
        </w:rPr>
        <w:t xml:space="preserve"> et les insérer avec le module Zotero pour Word (style </w:t>
      </w:r>
      <w:r>
        <w:rPr>
          <w:rFonts w:ascii="Times New Roman" w:cs="Times New Roman" w:eastAsia="Times New Roman" w:hAnsi="Times New Roman"/>
          <w:b/>
          <w:bCs/>
        </w:rPr>
        <w:t xml:space="preserve">APA 7th edition</w:t>
      </w:r>
      <w:r>
        <w:rPr>
          <w:rFonts w:ascii="Times New Roman" w:cs="Times New Roman" w:eastAsia="Times New Roman" w:hAnsi="Times New Roman"/>
        </w:rPr>
        <w:t xml:space="preserve">). Ne pas saisir les références à la main. Exemple de rendu attendu :</w:t>
      </w:r>
    </w:p>
    <w:p>
      <w:pPr>
        <w:spacing w:after="80" w:line="264"/>
        <w:ind w:left="360" w:hanging="360"/>
      </w:pPr>
      <w:r>
        <w:rPr>
          <w:rFonts w:ascii="Times New Roman" w:cs="Times New Roman" w:eastAsia="Times New Roman" w:hAnsi="Times New Roman"/>
          <w:sz w:val="21"/>
          <w:szCs w:val="21"/>
        </w:rPr>
        <w:t xml:space="preserve">Delvaux, D., &amp; Sperner, B. (2003). New aspects of tectonic stress inversion with reference to the TENSOR program. Geological Society, London, Special Publications, 212(1), 75–100. https://doi.org/10.1144/GSL.SP.2003.212.01.06</w:t>
      </w:r>
    </w:p>
    <w:p>
      <w:pPr>
        <w:spacing w:after="80" w:line="264"/>
        <w:ind w:left="360" w:hanging="360"/>
      </w:pPr>
      <w:r>
        <w:rPr>
          <w:rFonts w:ascii="Times New Roman" w:cs="Times New Roman" w:eastAsia="Times New Roman" w:hAnsi="Times New Roman"/>
          <w:sz w:val="21"/>
          <w:szCs w:val="21"/>
        </w:rPr>
        <w:t xml:space="preserve">Fossen, H. (2016). Structural geology (2nd ed.). Cambridge University Press.</w:t>
      </w:r>
    </w:p>
    <w:sectPr>
      <w:headerReference w:type="default" r:id="rId7"/>
      <w:footerReference w:type="default" r:id="rId8"/>
      <w:pgSz w:w="11906" w:h="16838" w:orient="portrait"/>
      <w:pgMar w:top="1440" w:right="1247" w:bottom="1440"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4785" w:sz="4" w:space="2"/>
      </w:pBdr>
      <w:jc w:val="left"/>
    </w:pPr>
    <w:r>
      <w:rPr>
        <w:rFonts w:ascii="Times New Roman" w:cs="Times New Roman" w:eastAsia="Times New Roman" w:hAnsi="Times New Roman"/>
        <w:i/>
        <w:iCs/>
        <w:color w:val="004785"/>
        <w:sz w:val="16"/>
        <w:szCs w:val="16"/>
      </w:rPr>
      <w:t xml:space="preserve">Journal of K-Geo  ·  1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51e55bae1733669a8efbddcbbdc04f57ac5817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2026-08-08T13:37:00.382Z</dcterms:created>
  <dcterms:modified xsi:type="dcterms:W3CDTF">2026-08-08T13:37:00.393Z</dcterms:modified>
</cp:coreProperties>
</file>

<file path=docProps/custom.xml><?xml version="1.0" encoding="utf-8"?>
<Properties xmlns="http://schemas.openxmlformats.org/officeDocument/2006/custom-properties" xmlns:vt="http://schemas.openxmlformats.org/officeDocument/2006/docPropsVTypes"/>
</file>